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1A63" w14:textId="33684D03" w:rsidR="00136680" w:rsidRPr="00136680" w:rsidRDefault="009B6901" w:rsidP="00136680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</w:rPr>
        <w:t>FY 201</w:t>
      </w:r>
      <w:r w:rsidR="00BC2E0E"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</w:rPr>
        <w:t>8</w:t>
      </w:r>
      <w:r w:rsidR="00136680" w:rsidRPr="00136680"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</w:rPr>
        <w:t xml:space="preserve"> Conference Spending </w:t>
      </w:r>
      <w:r w:rsidR="00136680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 xml:space="preserve">(reported </w:t>
      </w:r>
      <w:r w:rsidR="00BC2E0E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>May</w:t>
      </w:r>
      <w:r w:rsidR="00B96AC6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 xml:space="preserve"> </w:t>
      </w:r>
      <w:r w:rsidR="00166768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>2</w:t>
      </w:r>
      <w:r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>, 201</w:t>
      </w:r>
      <w:r w:rsidR="007412D5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>9</w:t>
      </w:r>
      <w:r w:rsidR="00136680" w:rsidRPr="00136680">
        <w:rPr>
          <w:rFonts w:ascii="Lucida Sans" w:eastAsia="Times New Roman" w:hAnsi="Lucida Sans" w:cs="Times New Roman"/>
          <w:b/>
          <w:bCs/>
          <w:i/>
          <w:iCs/>
          <w:color w:val="000000"/>
          <w:kern w:val="36"/>
          <w:sz w:val="21"/>
          <w:szCs w:val="21"/>
        </w:rPr>
        <w:t>)</w:t>
      </w:r>
    </w:p>
    <w:p w14:paraId="2245197D" w14:textId="61988367" w:rsidR="00136680" w:rsidRPr="00136680" w:rsidRDefault="00136680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HUD has implemented a departmental conference review, approval</w:t>
      </w:r>
      <w:r w:rsidR="00015F46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reporting process to ensure that appropriated funds are spent properly rela</w:t>
      </w:r>
      <w:r w:rsidR="009936CD">
        <w:rPr>
          <w:rFonts w:ascii="Verdana" w:eastAsia="Times New Roman" w:hAnsi="Verdana" w:cs="Times New Roman"/>
          <w:color w:val="000000"/>
          <w:sz w:val="18"/>
          <w:szCs w:val="18"/>
        </w:rPr>
        <w:t xml:space="preserve">tive to our essential mission. </w:t>
      </w:r>
      <w:r w:rsidR="00502AF1">
        <w:rPr>
          <w:rFonts w:ascii="Verdana" w:eastAsia="Times New Roman" w:hAnsi="Verdana" w:cs="Times New Roman"/>
          <w:color w:val="000000"/>
          <w:sz w:val="18"/>
          <w:szCs w:val="18"/>
        </w:rPr>
        <w:t>M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anagers throughout the department are thoroughly evaluating ways to leverage technology when possible and maximize the benefit from the expenditures on conferences and travel.</w:t>
      </w:r>
      <w:r w:rsidR="007412D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To this end, HUD has also increased the use of webcasts and </w:t>
      </w:r>
      <w:r w:rsidR="00575712">
        <w:rPr>
          <w:rFonts w:ascii="Verdana" w:eastAsia="Times New Roman" w:hAnsi="Verdana" w:cs="Times New Roman"/>
          <w:color w:val="000000"/>
          <w:sz w:val="18"/>
          <w:szCs w:val="18"/>
        </w:rPr>
        <w:t>online trainings in place of in-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person conferences and meetings.</w:t>
      </w:r>
    </w:p>
    <w:p w14:paraId="4FEF9BDD" w14:textId="6254DDF4" w:rsidR="00136680" w:rsidRPr="00136680" w:rsidRDefault="00136680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HUD’s conference process includes input from within HUD and from our constituents on the required training and information exchan</w:t>
      </w:r>
      <w:r w:rsidR="00575712">
        <w:rPr>
          <w:rFonts w:ascii="Verdana" w:eastAsia="Times New Roman" w:hAnsi="Verdana" w:cs="Times New Roman"/>
          <w:color w:val="000000"/>
          <w:sz w:val="18"/>
          <w:szCs w:val="18"/>
        </w:rPr>
        <w:t>ge that is best accomplished in-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person.  With proper internal controls, HUD’s leadership is confident that we will continue to be good stewards of the resources entrusted to us. </w:t>
      </w:r>
    </w:p>
    <w:p w14:paraId="363B43C1" w14:textId="1B36300D" w:rsidR="00136680" w:rsidRPr="00136680" w:rsidRDefault="00412A6F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On </w:t>
      </w:r>
      <w:r w:rsidR="00873C95">
        <w:rPr>
          <w:rFonts w:ascii="Verdana" w:eastAsia="Times New Roman" w:hAnsi="Verdana" w:cs="Times New Roman"/>
          <w:color w:val="000000"/>
          <w:sz w:val="18"/>
          <w:szCs w:val="18"/>
        </w:rPr>
        <w:t>June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873C95">
        <w:rPr>
          <w:rFonts w:ascii="Verdana" w:eastAsia="Times New Roman" w:hAnsi="Verdana" w:cs="Times New Roman"/>
          <w:color w:val="000000"/>
          <w:sz w:val="18"/>
          <w:szCs w:val="18"/>
        </w:rPr>
        <w:t>1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5, 201</w:t>
      </w:r>
      <w:r w:rsidR="00873C95">
        <w:rPr>
          <w:rFonts w:ascii="Verdana" w:eastAsia="Times New Roman" w:hAnsi="Verdana" w:cs="Times New Roman"/>
          <w:color w:val="000000"/>
          <w:sz w:val="18"/>
          <w:szCs w:val="18"/>
        </w:rPr>
        <w:t>7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, the Office of Management and Budget (OMB) issued </w:t>
      </w:r>
      <w:r w:rsidR="00873C95" w:rsidRPr="00873C95">
        <w:rPr>
          <w:rFonts w:ascii="Verdana" w:eastAsia="Times New Roman" w:hAnsi="Verdana" w:cs="Times New Roman"/>
          <w:bCs/>
          <w:sz w:val="18"/>
          <w:szCs w:val="18"/>
        </w:rPr>
        <w:t>Memorandum-17-26</w:t>
      </w:r>
      <w:r w:rsidR="002B284C" w:rsidRPr="00873C9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B284C" w:rsidRPr="002B284C">
        <w:rPr>
          <w:rFonts w:ascii="Verdana" w:hAnsi="Verdana" w:cs="Times New Roman"/>
          <w:bCs/>
          <w:sz w:val="18"/>
          <w:szCs w:val="18"/>
        </w:rPr>
        <w:t>“</w:t>
      </w:r>
      <w:r w:rsidR="00873C95">
        <w:rPr>
          <w:rFonts w:ascii="Verdana" w:hAnsi="Verdana" w:cs="Times New Roman"/>
          <w:bCs/>
          <w:sz w:val="18"/>
          <w:szCs w:val="18"/>
        </w:rPr>
        <w:t xml:space="preserve">Reducing Burden for Federal Agencies by Rescinding and Modifying OMB </w:t>
      </w:r>
      <w:r w:rsidR="002B284C">
        <w:rPr>
          <w:rFonts w:ascii="Verdana" w:hAnsi="Verdana" w:cs="Times New Roman"/>
          <w:bCs/>
          <w:sz w:val="18"/>
          <w:szCs w:val="18"/>
        </w:rPr>
        <w:t>Memorand</w:t>
      </w:r>
      <w:r w:rsidR="00873C95">
        <w:rPr>
          <w:rFonts w:ascii="Verdana" w:hAnsi="Verdana" w:cs="Times New Roman"/>
          <w:bCs/>
          <w:sz w:val="18"/>
          <w:szCs w:val="18"/>
        </w:rPr>
        <w:t>a”</w:t>
      </w:r>
      <w:r w:rsidR="002B284C" w:rsidRPr="002B284C">
        <w:rPr>
          <w:rFonts w:ascii="Verdana" w:hAnsi="Verdana" w:cs="Times New Roman"/>
          <w:bCs/>
          <w:sz w:val="18"/>
          <w:szCs w:val="18"/>
        </w:rPr>
        <w:t xml:space="preserve"> </w:t>
      </w:r>
      <w:r w:rsidR="00015F46">
        <w:rPr>
          <w:rFonts w:ascii="Verdana" w:hAnsi="Verdana" w:cs="Times New Roman"/>
          <w:bCs/>
          <w:sz w:val="18"/>
          <w:szCs w:val="18"/>
        </w:rPr>
        <w:t>As required by M-17-</w:t>
      </w:r>
      <w:r w:rsidR="00873C95">
        <w:rPr>
          <w:rFonts w:ascii="Verdana" w:hAnsi="Verdana" w:cs="Times New Roman"/>
          <w:bCs/>
          <w:sz w:val="18"/>
          <w:szCs w:val="18"/>
        </w:rPr>
        <w:t>26</w:t>
      </w:r>
      <w:r w:rsidR="00015F46">
        <w:rPr>
          <w:rFonts w:ascii="Verdana" w:hAnsi="Verdana" w:cs="Times New Roman"/>
          <w:bCs/>
          <w:sz w:val="18"/>
          <w:szCs w:val="18"/>
        </w:rPr>
        <w:t xml:space="preserve">, </w:t>
      </w:r>
      <w:r w:rsidR="002B284C">
        <w:rPr>
          <w:rFonts w:ascii="Verdana" w:hAnsi="Verdana" w:cs="Times New Roman"/>
          <w:bCs/>
          <w:sz w:val="18"/>
          <w:szCs w:val="18"/>
        </w:rPr>
        <w:t>H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UD is reporting on each conference sponsored by HUD during the prior fiscal year (FY) where US Government appropriated funds were expended in excess of $100,000. </w:t>
      </w:r>
      <w:bookmarkStart w:id="0" w:name="_GoBack"/>
      <w:bookmarkEnd w:id="0"/>
    </w:p>
    <w:p w14:paraId="1AA30E1E" w14:textId="77777777" w:rsidR="00136680" w:rsidRPr="00F02CD1" w:rsidRDefault="00136680" w:rsidP="00CB715A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F02CD1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u w:val="single"/>
        </w:rPr>
        <w:t>Conferences in excess of $500,000</w:t>
      </w:r>
    </w:p>
    <w:p w14:paraId="7C6167EA" w14:textId="63A900D2" w:rsidR="00136680" w:rsidRPr="00136680" w:rsidRDefault="00B96AC6" w:rsidP="00CB715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uring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the</w:t>
      </w:r>
      <w:r w:rsidR="008E5EA6">
        <w:rPr>
          <w:rFonts w:ascii="Verdana" w:eastAsia="Times New Roman" w:hAnsi="Verdana" w:cs="Times New Roman"/>
          <w:color w:val="000000"/>
          <w:sz w:val="18"/>
          <w:szCs w:val="18"/>
        </w:rPr>
        <w:t xml:space="preserve"> fiscal year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ende</w:t>
      </w:r>
      <w:r w:rsidR="009B6901">
        <w:rPr>
          <w:rFonts w:ascii="Verdana" w:eastAsia="Times New Roman" w:hAnsi="Verdana" w:cs="Times New Roman"/>
          <w:color w:val="000000"/>
          <w:sz w:val="18"/>
          <w:szCs w:val="18"/>
        </w:rPr>
        <w:t>d September 30, 201</w:t>
      </w:r>
      <w:r w:rsidR="000741E6">
        <w:rPr>
          <w:rFonts w:ascii="Verdana" w:eastAsia="Times New Roman" w:hAnsi="Verdana" w:cs="Times New Roman"/>
          <w:color w:val="000000"/>
          <w:sz w:val="18"/>
          <w:szCs w:val="18"/>
        </w:rPr>
        <w:t>8</w:t>
      </w:r>
      <w:r w:rsidR="009B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(FY 201</w:t>
      </w:r>
      <w:r w:rsidR="008E5EA6">
        <w:rPr>
          <w:rFonts w:ascii="Verdana" w:eastAsia="Times New Roman" w:hAnsi="Verdana" w:cs="Times New Roman"/>
          <w:color w:val="000000"/>
          <w:sz w:val="18"/>
          <w:szCs w:val="18"/>
        </w:rPr>
        <w:t>8</w:t>
      </w:r>
      <w:r w:rsidR="00F02CD1">
        <w:rPr>
          <w:rFonts w:ascii="Verdana" w:eastAsia="Times New Roman" w:hAnsi="Verdana" w:cs="Times New Roman"/>
          <w:color w:val="000000"/>
          <w:sz w:val="18"/>
          <w:szCs w:val="18"/>
        </w:rPr>
        <w:t xml:space="preserve">), 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HUD </w:t>
      </w:r>
      <w:r w:rsidR="00F02CD1">
        <w:rPr>
          <w:rFonts w:ascii="Verdana" w:eastAsia="Times New Roman" w:hAnsi="Verdana" w:cs="Times New Roman"/>
          <w:color w:val="000000"/>
          <w:sz w:val="18"/>
          <w:szCs w:val="18"/>
        </w:rPr>
        <w:t xml:space="preserve">did not sponsor any conferences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which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expended appropriated federal funds in excess of $500,000.</w:t>
      </w:r>
    </w:p>
    <w:p w14:paraId="3FDC861A" w14:textId="77777777" w:rsidR="00136680" w:rsidRPr="00F02CD1" w:rsidRDefault="00136680" w:rsidP="004307F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</w:rPr>
      </w:pPr>
      <w:r w:rsidRPr="00F02CD1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u w:val="single"/>
        </w:rPr>
        <w:t>Conferences in excess of $100,000</w:t>
      </w:r>
    </w:p>
    <w:p w14:paraId="0A11644C" w14:textId="7BD8D98C" w:rsidR="00136680" w:rsidRPr="00136680" w:rsidRDefault="008E5EA6" w:rsidP="004307F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Two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015F46">
        <w:rPr>
          <w:rFonts w:ascii="Verdana" w:eastAsia="Times New Roman" w:hAnsi="Verdana" w:cs="Times New Roman"/>
          <w:color w:val="000000"/>
          <w:sz w:val="18"/>
          <w:szCs w:val="18"/>
        </w:rPr>
        <w:t xml:space="preserve">conferences </w:t>
      </w:r>
      <w:r w:rsidR="009B6901">
        <w:rPr>
          <w:rFonts w:ascii="Verdana" w:eastAsia="Times New Roman" w:hAnsi="Verdana" w:cs="Times New Roman"/>
          <w:color w:val="000000"/>
          <w:sz w:val="18"/>
          <w:szCs w:val="18"/>
        </w:rPr>
        <w:t>sponsored by HUD during FY 201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8</w:t>
      </w:r>
      <w:r w:rsidR="00B96A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incurred the expenditure of appropriated funds in excess of $100,000.  The following information is pre</w:t>
      </w:r>
      <w:r w:rsidR="009B6901">
        <w:rPr>
          <w:rFonts w:ascii="Verdana" w:eastAsia="Times New Roman" w:hAnsi="Verdana" w:cs="Times New Roman"/>
          <w:color w:val="000000"/>
          <w:sz w:val="18"/>
          <w:szCs w:val="18"/>
        </w:rPr>
        <w:t>sented, per the guidance in M-17-08</w:t>
      </w:r>
      <w:r w:rsidR="00015F46">
        <w:rPr>
          <w:rFonts w:ascii="Verdana" w:eastAsia="Times New Roman" w:hAnsi="Verdana" w:cs="Times New Roman"/>
          <w:color w:val="000000"/>
          <w:sz w:val="18"/>
          <w:szCs w:val="18"/>
        </w:rPr>
        <w:t>, for each of these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conference</w:t>
      </w:r>
      <w:r w:rsidR="00015F46">
        <w:rPr>
          <w:rFonts w:ascii="Verdana" w:eastAsia="Times New Roman" w:hAnsi="Verdana" w:cs="Times New Roman"/>
          <w:color w:val="000000"/>
          <w:sz w:val="18"/>
          <w:szCs w:val="18"/>
        </w:rPr>
        <w:t>s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14:paraId="58416AB6" w14:textId="77777777" w:rsidR="00136680" w:rsidRPr="00136680" w:rsidRDefault="00136680" w:rsidP="00873C95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sponsoring HUD program office </w:t>
      </w:r>
    </w:p>
    <w:p w14:paraId="60A79D4F" w14:textId="77777777" w:rsidR="00136680" w:rsidRPr="00136680" w:rsidRDefault="00136680" w:rsidP="00136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conference name </w:t>
      </w:r>
    </w:p>
    <w:p w14:paraId="194ACDB2" w14:textId="77777777" w:rsidR="00136680" w:rsidRPr="00136680" w:rsidRDefault="00136680" w:rsidP="00136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location </w:t>
      </w:r>
    </w:p>
    <w:p w14:paraId="65C1F204" w14:textId="77777777" w:rsidR="00136680" w:rsidRPr="00136680" w:rsidRDefault="00136680" w:rsidP="00136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date </w:t>
      </w:r>
    </w:p>
    <w:p w14:paraId="5C6E60D0" w14:textId="77777777" w:rsidR="00136680" w:rsidRPr="00136680" w:rsidRDefault="00136680" w:rsidP="00136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total number of individuals whose travel expenses or other conference expenses were paid by HUD </w:t>
      </w:r>
    </w:p>
    <w:p w14:paraId="1184F1D8" w14:textId="77777777" w:rsidR="00136680" w:rsidRPr="00136680" w:rsidRDefault="00136680" w:rsidP="00136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total conference expenses incurred </w:t>
      </w:r>
    </w:p>
    <w:p w14:paraId="2D231EED" w14:textId="48801B3D" w:rsidR="000A5A94" w:rsidRPr="000A5A94" w:rsidRDefault="00136680" w:rsidP="000A5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brief explanation how the conference advanced HUD’s mission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191"/>
        <w:gridCol w:w="727"/>
        <w:gridCol w:w="1157"/>
        <w:gridCol w:w="4870"/>
      </w:tblGrid>
      <w:tr w:rsidR="00136680" w:rsidRPr="00136680" w14:paraId="3ACBB00B" w14:textId="77777777" w:rsidTr="006E7600">
        <w:trPr>
          <w:cantSplit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3046" w14:textId="3EAAC15A" w:rsidR="00136680" w:rsidRPr="00136680" w:rsidRDefault="00F02CD1" w:rsidP="00575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 w:type="page"/>
            </w:r>
            <w:r w:rsidR="003061A4">
              <w:rPr>
                <w:rFonts w:ascii="Lucida Sans" w:eastAsia="Times New Roman" w:hAnsi="Lucida Sans" w:cs="Times New Roman"/>
                <w:b/>
                <w:bCs/>
                <w:color w:val="000000"/>
                <w:sz w:val="21"/>
                <w:szCs w:val="21"/>
              </w:rPr>
              <w:t>Listing of FY 201</w:t>
            </w:r>
            <w:r w:rsidR="008E5EA6">
              <w:rPr>
                <w:rFonts w:ascii="Lucida Sans" w:eastAsia="Times New Roman" w:hAnsi="Lucida Sans" w:cs="Times New Roman"/>
                <w:b/>
                <w:bCs/>
                <w:color w:val="000000"/>
                <w:sz w:val="21"/>
                <w:szCs w:val="21"/>
              </w:rPr>
              <w:t>8</w:t>
            </w:r>
            <w:r w:rsidR="00136680"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75712">
              <w:rPr>
                <w:rFonts w:ascii="Lucida Sans" w:eastAsia="Times New Roman" w:hAnsi="Lucida Sans" w:cs="Times New Roman"/>
                <w:b/>
                <w:bCs/>
                <w:color w:val="000000"/>
                <w:sz w:val="21"/>
                <w:szCs w:val="21"/>
              </w:rPr>
              <w:t>HUD-s</w:t>
            </w:r>
            <w:r w:rsidR="00136680"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21"/>
                <w:szCs w:val="21"/>
              </w:rPr>
              <w:t>ponsored Conferences Over $100k</w:t>
            </w:r>
          </w:p>
        </w:tc>
      </w:tr>
      <w:tr w:rsidR="00990EAA" w:rsidRPr="00136680" w14:paraId="4FE6B1E2" w14:textId="77777777" w:rsidTr="006E76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5BD5" w14:textId="77777777" w:rsidR="00136680" w:rsidRPr="00136680" w:rsidRDefault="00136680" w:rsidP="00136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17"/>
                <w:szCs w:val="17"/>
              </w:rPr>
              <w:t>Program Office</w:t>
            </w:r>
            <w:r w:rsidRPr="0013668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136680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link to each program office home page is provided below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B8F1" w14:textId="77777777" w:rsidR="00136680" w:rsidRPr="00136680" w:rsidRDefault="00136680" w:rsidP="00136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17"/>
                <w:szCs w:val="17"/>
              </w:rPr>
              <w:t>Conference (Name, Location and Date)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E918" w14:textId="77777777" w:rsidR="00136680" w:rsidRPr="00136680" w:rsidRDefault="00136680" w:rsidP="001366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17"/>
                <w:szCs w:val="17"/>
              </w:rPr>
              <w:t>Number of Payees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F4CB" w14:textId="77777777" w:rsidR="00136680" w:rsidRPr="00136680" w:rsidRDefault="00136680" w:rsidP="001366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17"/>
                <w:szCs w:val="17"/>
              </w:rPr>
              <w:t>Total Conference Expenses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D6A1" w14:textId="77777777" w:rsidR="00136680" w:rsidRPr="00136680" w:rsidRDefault="00136680" w:rsidP="00136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36680">
              <w:rPr>
                <w:rFonts w:ascii="Lucida Sans" w:eastAsia="Times New Roman" w:hAnsi="Lucida Sans" w:cs="Times New Roman"/>
                <w:b/>
                <w:bCs/>
                <w:color w:val="000000"/>
                <w:sz w:val="17"/>
                <w:szCs w:val="17"/>
              </w:rPr>
              <w:t>How the Conference Advanced the Mission of the Agency</w:t>
            </w:r>
          </w:p>
        </w:tc>
      </w:tr>
      <w:tr w:rsidR="001B6FF0" w:rsidRPr="00136680" w14:paraId="169EB156" w14:textId="77777777" w:rsidTr="006E76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3B3B" w14:textId="55005310" w:rsidR="001B6FF0" w:rsidRPr="008B62CB" w:rsidRDefault="00D66AD7" w:rsidP="001B6FF0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7" w:history="1">
              <w:r w:rsidR="001B6FF0" w:rsidRPr="008B62CB">
                <w:rPr>
                  <w:rFonts w:ascii="Verdana" w:eastAsia="Times New Roman" w:hAnsi="Verdana" w:cs="Times New Roman"/>
                  <w:b/>
                  <w:bCs/>
                  <w:color w:val="00295A"/>
                  <w:sz w:val="18"/>
                  <w:szCs w:val="18"/>
                </w:rPr>
                <w:t>Office of Community Planning and Development (CPD)</w:t>
              </w:r>
            </w:hyperlink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1128C" w14:textId="77777777" w:rsidR="00D70D02" w:rsidRPr="008B62CB" w:rsidRDefault="002E24A2" w:rsidP="001B6F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2018 Spring Technical Assistance Provider Institute</w:t>
            </w:r>
          </w:p>
          <w:p w14:paraId="381AFC11" w14:textId="3E9E1B10" w:rsidR="001B6FF0" w:rsidRPr="008B62CB" w:rsidRDefault="001B6FF0" w:rsidP="001B6F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Location</w:t>
            </w: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14:paraId="718356EC" w14:textId="6AD1049B" w:rsidR="001B6FF0" w:rsidRPr="008B62CB" w:rsidRDefault="00D70D02" w:rsidP="001B6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Washington, DC</w:t>
            </w:r>
          </w:p>
          <w:p w14:paraId="3769C517" w14:textId="7DDC0515" w:rsidR="001B6FF0" w:rsidRPr="008B62CB" w:rsidRDefault="001B6FF0" w:rsidP="001B6F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Date</w:t>
            </w:r>
            <w:r w:rsidR="00D70D02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s</w:t>
            </w: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14:paraId="654A371B" w14:textId="2FFB99F7" w:rsidR="001B6FF0" w:rsidRPr="008B62CB" w:rsidRDefault="00B84B5B" w:rsidP="001B6FF0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1-2</w:t>
            </w:r>
            <w:r w:rsidR="001B6FF0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2018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0E24B" w14:textId="27A96977" w:rsidR="001B6FF0" w:rsidRPr="008B62CB" w:rsidRDefault="00F363C4" w:rsidP="001B6F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64F22" w14:textId="132B816F" w:rsidR="001B6FF0" w:rsidRPr="008B62CB" w:rsidDel="004A3DF9" w:rsidRDefault="001B6FF0" w:rsidP="001B6F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$</w:t>
            </w:r>
            <w:r w:rsidR="0044620F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214,837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265BDA" w14:textId="2ED2F918" w:rsidR="001B6FF0" w:rsidRPr="008B62CB" w:rsidRDefault="0070746F" w:rsidP="000A5A94">
            <w:pPr>
              <w:spacing w:before="240" w:line="240" w:lineRule="auto"/>
              <w:ind w:right="72"/>
              <w:textAlignment w:val="baseline"/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</w:pPr>
            <w:r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HUD’s </w:t>
            </w:r>
            <w:r w:rsidR="002B3A75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Technical Assistance (TA)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providers </w:t>
            </w:r>
            <w:r w:rsidR="00F7471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help</w:t>
            </w:r>
            <w:r w:rsidR="0048074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our grantees</w:t>
            </w:r>
            <w:r w:rsidR="007368C8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to</w:t>
            </w:r>
            <w:r w:rsidR="0048074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D73091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improve </w:t>
            </w:r>
            <w:r w:rsidR="004C2A0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the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manage</w:t>
            </w:r>
            <w:r w:rsidR="004C2A0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ment of</w:t>
            </w:r>
            <w:r w:rsidR="00654790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the</w:t>
            </w:r>
            <w:r w:rsidR="00A2411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ir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E61954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HUD-funded </w:t>
            </w:r>
            <w:r w:rsidR="00C8592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programs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. </w:t>
            </w:r>
            <w:r w:rsidR="00E916B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At t</w:t>
            </w:r>
            <w:r w:rsidR="007F049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he </w:t>
            </w:r>
            <w:r w:rsidR="00F26DF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2018 Spring Technical Provider </w:t>
            </w:r>
            <w:r w:rsidR="007F049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Institute</w:t>
            </w:r>
            <w:r w:rsidR="00B40FE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,</w:t>
            </w:r>
            <w:r w:rsidR="002179C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CC5FC2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our </w:t>
            </w:r>
            <w:r w:rsidR="004816B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</w:t>
            </w:r>
            <w:r w:rsidR="0092287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A providers</w:t>
            </w:r>
            <w:r w:rsidR="002A0BA6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BE4EE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came together </w:t>
            </w:r>
            <w:r w:rsidR="001B0E8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to</w:t>
            </w:r>
            <w:r w:rsidR="00F96C9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:</w:t>
            </w:r>
            <w:r w:rsidR="001B0E8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obtain </w:t>
            </w:r>
            <w:r w:rsidR="002179C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an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in-depth understanding of</w:t>
            </w:r>
            <w:r w:rsidR="0039239D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F26DF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HUD’s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programmatic priorities and initiatives</w:t>
            </w:r>
            <w:r w:rsidR="000C0F81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;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5E106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improve </w:t>
            </w:r>
            <w:r w:rsidR="000C0F81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their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ability to communicate the</w:t>
            </w:r>
            <w:r w:rsidR="005E106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se topics</w:t>
            </w:r>
            <w:r w:rsidR="007368C8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to</w:t>
            </w:r>
            <w:r w:rsidR="00F6565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ED2BA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HUD’s </w:t>
            </w:r>
            <w:r w:rsidR="00DE1B5C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rec</w:t>
            </w:r>
            <w:r w:rsidR="00535E1B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i</w:t>
            </w:r>
            <w:r w:rsidR="00DE1B5C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pients</w:t>
            </w:r>
            <w:r w:rsidR="00F36CEC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through direct </w:t>
            </w:r>
            <w:r w:rsidR="0092287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technical assistance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, product development, tools</w:t>
            </w:r>
            <w:r w:rsidR="007B3B8C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,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and training</w:t>
            </w:r>
            <w:r w:rsidR="009A1B3C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; and, d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iscuss</w:t>
            </w:r>
            <w:r w:rsidR="006126E8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innovative </w:t>
            </w:r>
            <w:r w:rsidR="00F04256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technical assistance</w:t>
            </w:r>
            <w:r w:rsidR="00616DD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9E280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delivery models</w:t>
            </w:r>
            <w:r w:rsidR="006B1043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with their colleagues</w:t>
            </w:r>
            <w:r w:rsidR="00F04256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.</w:t>
            </w:r>
            <w:r w:rsidR="00910D6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C8070E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</w:t>
            </w:r>
            <w:r w:rsidR="00910D6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his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05529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exchange of </w:t>
            </w:r>
            <w:r w:rsidR="008E09E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information </w:t>
            </w:r>
            <w:r w:rsidR="00F069B6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advanced the department’s mission by </w:t>
            </w:r>
            <w:r w:rsidR="00F52D9F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enabling </w:t>
            </w:r>
            <w:r w:rsidR="0028002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HUD’s </w:t>
            </w:r>
            <w:r w:rsidR="00F52D9F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TA providers to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improve </w:t>
            </w:r>
            <w:r w:rsidR="000E7A50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the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design and delivery </w:t>
            </w:r>
            <w:r w:rsidR="00280029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of the </w:t>
            </w:r>
            <w:r w:rsidR="00DC2D2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technical assistance</w:t>
            </w:r>
            <w:r w:rsidR="00085A32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available </w:t>
            </w:r>
            <w:r w:rsidR="00981648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for</w:t>
            </w:r>
            <w:r w:rsidR="00085A32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 </w:t>
            </w:r>
            <w:r w:rsidR="00DC2D27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 xml:space="preserve">our </w:t>
            </w:r>
            <w:r w:rsidR="00BA5DEA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grantees</w:t>
            </w:r>
            <w:r w:rsidR="00085A32" w:rsidRPr="008B62CB">
              <w:rPr>
                <w:rFonts w:ascii="Verdana" w:eastAsia="Times New Roman" w:hAnsi="Verdana" w:cs="Vani"/>
                <w:color w:val="000000"/>
                <w:spacing w:val="-10"/>
                <w:sz w:val="18"/>
                <w:szCs w:val="18"/>
              </w:rPr>
              <w:t>.</w:t>
            </w:r>
          </w:p>
        </w:tc>
      </w:tr>
      <w:tr w:rsidR="001B6FF0" w:rsidRPr="00136680" w14:paraId="1BCFCF57" w14:textId="77777777" w:rsidTr="006E76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DFCA3" w14:textId="19040D29" w:rsidR="004C6838" w:rsidRPr="008B62CB" w:rsidRDefault="00D66AD7" w:rsidP="001B6FF0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color w:val="00295A"/>
                <w:sz w:val="18"/>
                <w:szCs w:val="18"/>
              </w:rPr>
            </w:pPr>
            <w:hyperlink r:id="rId8" w:history="1">
              <w:r w:rsidR="004C6838" w:rsidRPr="008B62CB">
                <w:rPr>
                  <w:rStyle w:val="Hyperlink"/>
                  <w:rFonts w:ascii="Verdana" w:hAnsi="Verdana"/>
                  <w:b/>
                  <w:color w:val="00295A"/>
                  <w:sz w:val="18"/>
                  <w:szCs w:val="18"/>
                  <w:u w:val="none"/>
                </w:rPr>
                <w:t>Office of Lead Hazard Control and Healthy Homes (OLHCHH)</w:t>
              </w:r>
            </w:hyperlink>
          </w:p>
          <w:p w14:paraId="6105DC86" w14:textId="28453FD1" w:rsidR="004C6838" w:rsidRPr="008B62CB" w:rsidRDefault="004C6838" w:rsidP="001B6FF0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color w:val="00295A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1AE8F" w14:textId="174771DD" w:rsidR="001B6FF0" w:rsidRPr="008B62CB" w:rsidRDefault="00A4766A" w:rsidP="001B6F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HUD’s 201</w:t>
            </w:r>
            <w:r w:rsidR="0028620A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 National Healthy Homes Conference</w:t>
            </w:r>
          </w:p>
          <w:p w14:paraId="28F2A5A7" w14:textId="77777777" w:rsidR="001B6FF0" w:rsidRPr="008B62CB" w:rsidRDefault="001B6FF0" w:rsidP="001B6F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Location</w:t>
            </w: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14:paraId="7FC9BB53" w14:textId="7DC4EA18" w:rsidR="001B6FF0" w:rsidRPr="008B62CB" w:rsidRDefault="0028620A" w:rsidP="001B6FF0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Anaheim, CA</w:t>
            </w:r>
          </w:p>
          <w:p w14:paraId="7924602D" w14:textId="77777777" w:rsidR="001B6FF0" w:rsidRPr="008B62CB" w:rsidRDefault="001B6FF0" w:rsidP="001B6FF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Date</w:t>
            </w: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14:paraId="4B717C7E" w14:textId="7C55BCBD" w:rsidR="001B6FF0" w:rsidRPr="008B62CB" w:rsidRDefault="0028620A" w:rsidP="001B6FF0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June 25-28</w:t>
            </w:r>
            <w:r w:rsidR="001B6FF0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201</w:t>
            </w: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1DACB" w14:textId="789038F6" w:rsidR="001B6FF0" w:rsidRPr="008B62CB" w:rsidRDefault="000B2B99" w:rsidP="001B6F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829A" w14:textId="5F7743B5" w:rsidR="001B6FF0" w:rsidRPr="008B62CB" w:rsidDel="004A3DF9" w:rsidRDefault="001B6FF0" w:rsidP="001B6F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$</w:t>
            </w:r>
            <w:r w:rsidR="0040451F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</w:t>
            </w:r>
            <w:r w:rsidR="000B2B99" w:rsidRPr="008B62C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FD93" w14:textId="4FF61CA9" w:rsidR="001B6FF0" w:rsidRPr="008B62CB" w:rsidRDefault="0042200C" w:rsidP="000A5A94">
            <w:pPr>
              <w:spacing w:before="240" w:line="240" w:lineRule="auto"/>
              <w:ind w:right="72"/>
              <w:textAlignment w:val="baseline"/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</w:pPr>
            <w:r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HUD’s 2018 National Healthy Homes Conference 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was vital to furthering HUD’s mission of ensuring that families </w:t>
            </w:r>
            <w:r w:rsidR="00924D43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reside in 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safe, decent</w:t>
            </w:r>
            <w:r w:rsidR="00924D43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,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 and sanitary housing</w:t>
            </w:r>
            <w:r w:rsidR="004C1DD6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;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 </w:t>
            </w:r>
            <w:r w:rsidR="002C5D1E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and, 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reducing injuries and harm from housing-related health hazards</w:t>
            </w:r>
            <w:r w:rsidR="0059062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 wh</w:t>
            </w:r>
            <w:r w:rsidR="00FA2B2D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 xml:space="preserve">ich are </w:t>
            </w:r>
            <w:r w:rsidR="005A34E7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costly and unnecessary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>. Participants chose from more than 150 educational sessions and workshops giving attendees opportunities to share best practices and learn from experts committed to improving their communities.</w:t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  <w:r w:rsidR="001D4CF1" w:rsidRPr="008B62CB">
              <w:rPr>
                <w:rFonts w:ascii="Verdana" w:eastAsia="Times New Roman" w:hAnsi="Verdana"/>
                <w:color w:val="000000"/>
                <w:spacing w:val="-11"/>
                <w:sz w:val="18"/>
                <w:szCs w:val="18"/>
              </w:rPr>
              <w:tab/>
            </w:r>
          </w:p>
        </w:tc>
      </w:tr>
    </w:tbl>
    <w:p w14:paraId="22FBD91F" w14:textId="77777777" w:rsidR="00D66184" w:rsidRDefault="00D66184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FC1F631" w14:textId="32C53070" w:rsidR="006C789B" w:rsidRDefault="00136680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HUD's executive team </w:t>
      </w:r>
      <w:r w:rsidR="006C789B">
        <w:rPr>
          <w:rFonts w:ascii="Verdana" w:eastAsia="Times New Roman" w:hAnsi="Verdana" w:cs="Times New Roman"/>
          <w:color w:val="000000"/>
          <w:sz w:val="18"/>
          <w:szCs w:val="18"/>
        </w:rPr>
        <w:t>continues to be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personally involved in the review and app</w:t>
      </w:r>
      <w:r w:rsidR="00F060DF">
        <w:rPr>
          <w:rFonts w:ascii="Verdana" w:eastAsia="Times New Roman" w:hAnsi="Verdana" w:cs="Times New Roman"/>
          <w:color w:val="000000"/>
          <w:sz w:val="18"/>
          <w:szCs w:val="18"/>
        </w:rPr>
        <w:t>roval of HUD-</w:t>
      </w:r>
      <w:r w:rsidR="006C789B">
        <w:rPr>
          <w:rFonts w:ascii="Verdana" w:eastAsia="Times New Roman" w:hAnsi="Verdana" w:cs="Times New Roman"/>
          <w:color w:val="000000"/>
          <w:sz w:val="18"/>
          <w:szCs w:val="18"/>
        </w:rPr>
        <w:t>sponsored conferences. In</w:t>
      </w:r>
      <w:r w:rsidR="006C789B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 October of 2011 HUD </w:t>
      </w:r>
      <w:r w:rsidR="006C789B">
        <w:rPr>
          <w:rFonts w:ascii="Verdana" w:eastAsia="Times New Roman" w:hAnsi="Verdana" w:cs="Times New Roman"/>
          <w:color w:val="000000"/>
          <w:sz w:val="18"/>
          <w:szCs w:val="18"/>
        </w:rPr>
        <w:t xml:space="preserve">implemented M-11-35 and on January 23, 2014 the Deputy Secretary certified that the system of internal controls required by this memorandum was in place. </w:t>
      </w:r>
    </w:p>
    <w:p w14:paraId="4C981907" w14:textId="3859DB2B" w:rsidR="00136680" w:rsidRPr="00136680" w:rsidRDefault="00CE09F2" w:rsidP="00136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I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>n each program and administrative office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t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Senior Official (Assistant Secretary 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 xml:space="preserve">or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equivalent)</w:t>
      </w:r>
      <w:r w:rsidR="00990EAA" w:rsidRPr="00990EA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990EAA">
        <w:rPr>
          <w:rFonts w:ascii="Verdana" w:eastAsia="Times New Roman" w:hAnsi="Verdana" w:cs="Times New Roman"/>
          <w:color w:val="000000"/>
          <w:sz w:val="18"/>
          <w:szCs w:val="18"/>
        </w:rPr>
        <w:t>authorized</w:t>
      </w:r>
      <w:r w:rsidR="00990EAA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any </w:t>
      </w:r>
      <w:r w:rsidR="00990EAA">
        <w:rPr>
          <w:rFonts w:ascii="Verdana" w:eastAsia="Times New Roman" w:hAnsi="Verdana" w:cs="Times New Roman"/>
          <w:color w:val="000000"/>
          <w:sz w:val="18"/>
          <w:szCs w:val="18"/>
        </w:rPr>
        <w:t>HUD-sponsored conference over $</w:t>
      </w:r>
      <w:r w:rsidR="002C358C">
        <w:rPr>
          <w:rFonts w:ascii="Verdana" w:eastAsia="Times New Roman" w:hAnsi="Verdana" w:cs="Times New Roman"/>
          <w:color w:val="000000"/>
          <w:sz w:val="18"/>
          <w:szCs w:val="18"/>
        </w:rPr>
        <w:t>5</w:t>
      </w:r>
      <w:r w:rsidR="00990EAA">
        <w:rPr>
          <w:rFonts w:ascii="Verdana" w:eastAsia="Times New Roman" w:hAnsi="Verdana" w:cs="Times New Roman"/>
          <w:color w:val="000000"/>
          <w:sz w:val="18"/>
          <w:szCs w:val="18"/>
        </w:rPr>
        <w:t>0k. 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he Second-most Senior Official (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General Deputy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Assistant Secretary (GDAS) 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 xml:space="preserve">or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e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quivalent) </w:t>
      </w:r>
      <w:bookmarkStart w:id="1" w:name="_Hlk504038910"/>
      <w:r>
        <w:rPr>
          <w:rFonts w:ascii="Verdana" w:eastAsia="Times New Roman" w:hAnsi="Verdana" w:cs="Times New Roman"/>
          <w:color w:val="000000"/>
          <w:sz w:val="18"/>
          <w:szCs w:val="18"/>
        </w:rPr>
        <w:t>authorized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any </w:t>
      </w:r>
      <w:r w:rsidR="00F060DF">
        <w:rPr>
          <w:rFonts w:ascii="Verdana" w:eastAsia="Times New Roman" w:hAnsi="Verdana" w:cs="Times New Roman"/>
          <w:color w:val="000000"/>
          <w:sz w:val="18"/>
          <w:szCs w:val="18"/>
        </w:rPr>
        <w:t>HUD-</w:t>
      </w:r>
      <w:r w:rsidR="00F712A3">
        <w:rPr>
          <w:rFonts w:ascii="Verdana" w:eastAsia="Times New Roman" w:hAnsi="Verdana" w:cs="Times New Roman"/>
          <w:color w:val="000000"/>
          <w:sz w:val="18"/>
          <w:szCs w:val="18"/>
        </w:rPr>
        <w:t xml:space="preserve">sponsored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conf</w:t>
      </w:r>
      <w:r w:rsidR="00F060DF">
        <w:rPr>
          <w:rFonts w:ascii="Verdana" w:eastAsia="Times New Roman" w:hAnsi="Verdana" w:cs="Times New Roman"/>
          <w:color w:val="000000"/>
          <w:sz w:val="18"/>
          <w:szCs w:val="18"/>
        </w:rPr>
        <w:t>erence over $20k</w:t>
      </w:r>
      <w:bookmarkEnd w:id="1"/>
      <w:r w:rsidR="00F060DF">
        <w:rPr>
          <w:rFonts w:ascii="Verdana" w:eastAsia="Times New Roman" w:hAnsi="Verdana" w:cs="Times New Roman"/>
          <w:color w:val="000000"/>
          <w:sz w:val="18"/>
          <w:szCs w:val="18"/>
        </w:rPr>
        <w:t>. For those HUD-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sponsored 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 xml:space="preserve">greater than $100k,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the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>se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 xml:space="preserve">office executives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also requested two additional approvals from the Chief Financial Officer and the Deputy Secretary.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The Office of th</w:t>
      </w:r>
      <w:r w:rsidR="00CB04D4">
        <w:rPr>
          <w:rFonts w:ascii="Verdana" w:eastAsia="Times New Roman" w:hAnsi="Verdana" w:cs="Times New Roman"/>
          <w:color w:val="000000"/>
          <w:sz w:val="18"/>
          <w:szCs w:val="18"/>
        </w:rPr>
        <w:t>e Chief Financial Officer served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 xml:space="preserve"> as the single channel for both these approvals and reporting.</w:t>
      </w:r>
      <w:r w:rsidR="000A5A9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36680" w:rsidRPr="00136680">
        <w:rPr>
          <w:rFonts w:ascii="Verdana" w:eastAsia="Times New Roman" w:hAnsi="Verdana" w:cs="Times New Roman"/>
          <w:color w:val="000000"/>
          <w:sz w:val="18"/>
          <w:szCs w:val="18"/>
        </w:rPr>
        <w:t>Conferences are an important component of our mission critical activity.  Through these efforts we continue to reduce spending and properly prioritize the limited funding available.</w:t>
      </w:r>
    </w:p>
    <w:sectPr w:rsidR="00136680" w:rsidRPr="00136680" w:rsidSect="00F02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990B5" w14:textId="77777777" w:rsidR="00D66AD7" w:rsidRDefault="00D66AD7" w:rsidP="00B3306C">
      <w:pPr>
        <w:spacing w:after="0" w:line="240" w:lineRule="auto"/>
      </w:pPr>
      <w:r>
        <w:separator/>
      </w:r>
    </w:p>
  </w:endnote>
  <w:endnote w:type="continuationSeparator" w:id="0">
    <w:p w14:paraId="5D169D51" w14:textId="77777777" w:rsidR="00D66AD7" w:rsidRDefault="00D66AD7" w:rsidP="00B3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0C1C" w14:textId="77777777" w:rsidR="00B3306C" w:rsidRDefault="00B33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A936" w14:textId="77777777" w:rsidR="00B3306C" w:rsidRDefault="00B33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5E41" w14:textId="77777777" w:rsidR="00B3306C" w:rsidRDefault="00B33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1981" w14:textId="77777777" w:rsidR="00D66AD7" w:rsidRDefault="00D66AD7" w:rsidP="00B3306C">
      <w:pPr>
        <w:spacing w:after="0" w:line="240" w:lineRule="auto"/>
      </w:pPr>
      <w:r>
        <w:separator/>
      </w:r>
    </w:p>
  </w:footnote>
  <w:footnote w:type="continuationSeparator" w:id="0">
    <w:p w14:paraId="77C1E6DC" w14:textId="77777777" w:rsidR="00D66AD7" w:rsidRDefault="00D66AD7" w:rsidP="00B3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C00C" w14:textId="77777777" w:rsidR="00B3306C" w:rsidRDefault="00B33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8857" w14:textId="54FC6601" w:rsidR="00B3306C" w:rsidRDefault="00B33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AF20" w14:textId="77777777" w:rsidR="00B3306C" w:rsidRDefault="00B3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B6"/>
    <w:multiLevelType w:val="hybridMultilevel"/>
    <w:tmpl w:val="815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21B6"/>
    <w:multiLevelType w:val="hybridMultilevel"/>
    <w:tmpl w:val="EECCC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AE8"/>
    <w:multiLevelType w:val="hybridMultilevel"/>
    <w:tmpl w:val="E1F6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20586"/>
    <w:multiLevelType w:val="multilevel"/>
    <w:tmpl w:val="4F5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785E"/>
    <w:multiLevelType w:val="hybridMultilevel"/>
    <w:tmpl w:val="241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80"/>
    <w:rsid w:val="00010FB9"/>
    <w:rsid w:val="00015F46"/>
    <w:rsid w:val="00021D3B"/>
    <w:rsid w:val="000222A5"/>
    <w:rsid w:val="0003465C"/>
    <w:rsid w:val="00055297"/>
    <w:rsid w:val="000741E6"/>
    <w:rsid w:val="00080EB1"/>
    <w:rsid w:val="000854BC"/>
    <w:rsid w:val="00085A32"/>
    <w:rsid w:val="00097870"/>
    <w:rsid w:val="000A5A94"/>
    <w:rsid w:val="000B2B99"/>
    <w:rsid w:val="000B44EA"/>
    <w:rsid w:val="000B7552"/>
    <w:rsid w:val="000C04A9"/>
    <w:rsid w:val="000C0F81"/>
    <w:rsid w:val="000C1018"/>
    <w:rsid w:val="000C51E1"/>
    <w:rsid w:val="000D20BD"/>
    <w:rsid w:val="000E7A50"/>
    <w:rsid w:val="00106B3D"/>
    <w:rsid w:val="00112B73"/>
    <w:rsid w:val="0013516D"/>
    <w:rsid w:val="00136680"/>
    <w:rsid w:val="00146C51"/>
    <w:rsid w:val="00166768"/>
    <w:rsid w:val="00197B43"/>
    <w:rsid w:val="001A33F3"/>
    <w:rsid w:val="001B0E8B"/>
    <w:rsid w:val="001B6FF0"/>
    <w:rsid w:val="001D4CF1"/>
    <w:rsid w:val="001D69D4"/>
    <w:rsid w:val="00207A50"/>
    <w:rsid w:val="002179CE"/>
    <w:rsid w:val="002309B3"/>
    <w:rsid w:val="00234620"/>
    <w:rsid w:val="00260530"/>
    <w:rsid w:val="00280029"/>
    <w:rsid w:val="0028620A"/>
    <w:rsid w:val="00286DCB"/>
    <w:rsid w:val="002A0BA6"/>
    <w:rsid w:val="002A0E78"/>
    <w:rsid w:val="002B14D0"/>
    <w:rsid w:val="002B17DC"/>
    <w:rsid w:val="002B284C"/>
    <w:rsid w:val="002B3A75"/>
    <w:rsid w:val="002C358C"/>
    <w:rsid w:val="002C5D1E"/>
    <w:rsid w:val="002C6FCE"/>
    <w:rsid w:val="002E24A2"/>
    <w:rsid w:val="002E25F9"/>
    <w:rsid w:val="002E7C70"/>
    <w:rsid w:val="002F49C2"/>
    <w:rsid w:val="003061A4"/>
    <w:rsid w:val="0031053D"/>
    <w:rsid w:val="003249D4"/>
    <w:rsid w:val="00333FE4"/>
    <w:rsid w:val="00385365"/>
    <w:rsid w:val="0039239D"/>
    <w:rsid w:val="00393CE8"/>
    <w:rsid w:val="003971F3"/>
    <w:rsid w:val="003C575C"/>
    <w:rsid w:val="0040451F"/>
    <w:rsid w:val="00412A6F"/>
    <w:rsid w:val="00416D77"/>
    <w:rsid w:val="00420894"/>
    <w:rsid w:val="0042200C"/>
    <w:rsid w:val="004307F9"/>
    <w:rsid w:val="00441352"/>
    <w:rsid w:val="0044620F"/>
    <w:rsid w:val="00454F08"/>
    <w:rsid w:val="004556A4"/>
    <w:rsid w:val="004676FE"/>
    <w:rsid w:val="00467E89"/>
    <w:rsid w:val="00480749"/>
    <w:rsid w:val="004816BA"/>
    <w:rsid w:val="00484664"/>
    <w:rsid w:val="004A3DF9"/>
    <w:rsid w:val="004C1DD6"/>
    <w:rsid w:val="004C2A07"/>
    <w:rsid w:val="004C6838"/>
    <w:rsid w:val="004D4760"/>
    <w:rsid w:val="00502AF1"/>
    <w:rsid w:val="00535E1B"/>
    <w:rsid w:val="00542ADB"/>
    <w:rsid w:val="00575712"/>
    <w:rsid w:val="00590621"/>
    <w:rsid w:val="00590693"/>
    <w:rsid w:val="005A34E7"/>
    <w:rsid w:val="005D31C1"/>
    <w:rsid w:val="005D4DC7"/>
    <w:rsid w:val="005E1063"/>
    <w:rsid w:val="005E7B0E"/>
    <w:rsid w:val="005F0C6A"/>
    <w:rsid w:val="005F7282"/>
    <w:rsid w:val="006126E8"/>
    <w:rsid w:val="006127DA"/>
    <w:rsid w:val="00616DD9"/>
    <w:rsid w:val="00617D08"/>
    <w:rsid w:val="00654790"/>
    <w:rsid w:val="006B1043"/>
    <w:rsid w:val="006B4B6B"/>
    <w:rsid w:val="006C789B"/>
    <w:rsid w:val="006D5F12"/>
    <w:rsid w:val="006E7600"/>
    <w:rsid w:val="00702438"/>
    <w:rsid w:val="00706B7C"/>
    <w:rsid w:val="0070746F"/>
    <w:rsid w:val="00710397"/>
    <w:rsid w:val="007368C8"/>
    <w:rsid w:val="007412D5"/>
    <w:rsid w:val="0074359A"/>
    <w:rsid w:val="00747ADC"/>
    <w:rsid w:val="007532C7"/>
    <w:rsid w:val="00763FE3"/>
    <w:rsid w:val="00792A57"/>
    <w:rsid w:val="007A72DE"/>
    <w:rsid w:val="007B3B8C"/>
    <w:rsid w:val="007F049B"/>
    <w:rsid w:val="00837ECC"/>
    <w:rsid w:val="00857548"/>
    <w:rsid w:val="00873C95"/>
    <w:rsid w:val="008873E9"/>
    <w:rsid w:val="008B62CB"/>
    <w:rsid w:val="008E09E7"/>
    <w:rsid w:val="008E5EA6"/>
    <w:rsid w:val="008F6CDB"/>
    <w:rsid w:val="00910D69"/>
    <w:rsid w:val="00922873"/>
    <w:rsid w:val="009239D1"/>
    <w:rsid w:val="00924D43"/>
    <w:rsid w:val="00937BF8"/>
    <w:rsid w:val="00944EEA"/>
    <w:rsid w:val="00981648"/>
    <w:rsid w:val="00990EAA"/>
    <w:rsid w:val="009936CD"/>
    <w:rsid w:val="00996FCE"/>
    <w:rsid w:val="009A1B3C"/>
    <w:rsid w:val="009B6901"/>
    <w:rsid w:val="009C1F6E"/>
    <w:rsid w:val="009C70C9"/>
    <w:rsid w:val="009D7DD1"/>
    <w:rsid w:val="009E280E"/>
    <w:rsid w:val="009E3F93"/>
    <w:rsid w:val="00A14E8B"/>
    <w:rsid w:val="00A2411E"/>
    <w:rsid w:val="00A30693"/>
    <w:rsid w:val="00A40200"/>
    <w:rsid w:val="00A43D93"/>
    <w:rsid w:val="00A44B55"/>
    <w:rsid w:val="00A4766A"/>
    <w:rsid w:val="00A728C4"/>
    <w:rsid w:val="00A86C0A"/>
    <w:rsid w:val="00AD5E2B"/>
    <w:rsid w:val="00AD72C2"/>
    <w:rsid w:val="00AF7085"/>
    <w:rsid w:val="00B21826"/>
    <w:rsid w:val="00B3306C"/>
    <w:rsid w:val="00B40FEE"/>
    <w:rsid w:val="00B44B56"/>
    <w:rsid w:val="00B44ED4"/>
    <w:rsid w:val="00B84B5B"/>
    <w:rsid w:val="00B937DD"/>
    <w:rsid w:val="00B96AC6"/>
    <w:rsid w:val="00BA5DEA"/>
    <w:rsid w:val="00BB2C86"/>
    <w:rsid w:val="00BC17DB"/>
    <w:rsid w:val="00BC28E2"/>
    <w:rsid w:val="00BC2E0E"/>
    <w:rsid w:val="00BC4F73"/>
    <w:rsid w:val="00BD48C5"/>
    <w:rsid w:val="00BE4AEE"/>
    <w:rsid w:val="00BE4EEB"/>
    <w:rsid w:val="00C067AE"/>
    <w:rsid w:val="00C13E48"/>
    <w:rsid w:val="00C67665"/>
    <w:rsid w:val="00C8070E"/>
    <w:rsid w:val="00C848CE"/>
    <w:rsid w:val="00C85927"/>
    <w:rsid w:val="00CA516F"/>
    <w:rsid w:val="00CB04D4"/>
    <w:rsid w:val="00CB715A"/>
    <w:rsid w:val="00CC5FC2"/>
    <w:rsid w:val="00CD3EAD"/>
    <w:rsid w:val="00CE09F2"/>
    <w:rsid w:val="00CE31CB"/>
    <w:rsid w:val="00D00DE3"/>
    <w:rsid w:val="00D036CF"/>
    <w:rsid w:val="00D05690"/>
    <w:rsid w:val="00D05CC8"/>
    <w:rsid w:val="00D3650A"/>
    <w:rsid w:val="00D4530D"/>
    <w:rsid w:val="00D45A42"/>
    <w:rsid w:val="00D470EB"/>
    <w:rsid w:val="00D66184"/>
    <w:rsid w:val="00D66AD7"/>
    <w:rsid w:val="00D70D02"/>
    <w:rsid w:val="00D73091"/>
    <w:rsid w:val="00D922F3"/>
    <w:rsid w:val="00DA4BAB"/>
    <w:rsid w:val="00DB48FC"/>
    <w:rsid w:val="00DC2D27"/>
    <w:rsid w:val="00DC7C98"/>
    <w:rsid w:val="00DE1B5C"/>
    <w:rsid w:val="00E07406"/>
    <w:rsid w:val="00E27ED9"/>
    <w:rsid w:val="00E31ABC"/>
    <w:rsid w:val="00E52600"/>
    <w:rsid w:val="00E61954"/>
    <w:rsid w:val="00E8115F"/>
    <w:rsid w:val="00E916BA"/>
    <w:rsid w:val="00EB16BA"/>
    <w:rsid w:val="00ED2BA3"/>
    <w:rsid w:val="00ED5FD9"/>
    <w:rsid w:val="00EE7AC7"/>
    <w:rsid w:val="00EF02D3"/>
    <w:rsid w:val="00EF5BA2"/>
    <w:rsid w:val="00F02CD1"/>
    <w:rsid w:val="00F04256"/>
    <w:rsid w:val="00F060DF"/>
    <w:rsid w:val="00F069B6"/>
    <w:rsid w:val="00F26DFA"/>
    <w:rsid w:val="00F34172"/>
    <w:rsid w:val="00F363C4"/>
    <w:rsid w:val="00F36CEC"/>
    <w:rsid w:val="00F3763B"/>
    <w:rsid w:val="00F40B87"/>
    <w:rsid w:val="00F52D9F"/>
    <w:rsid w:val="00F579CE"/>
    <w:rsid w:val="00F6565E"/>
    <w:rsid w:val="00F712A3"/>
    <w:rsid w:val="00F7471A"/>
    <w:rsid w:val="00F86485"/>
    <w:rsid w:val="00F96C9E"/>
    <w:rsid w:val="00FA0A15"/>
    <w:rsid w:val="00FA2B2D"/>
    <w:rsid w:val="00FA2E20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CE469"/>
  <w15:docId w15:val="{BA071DA1-8C81-4FD9-9126-93EF8B5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3B"/>
  </w:style>
  <w:style w:type="paragraph" w:styleId="Heading1">
    <w:name w:val="heading 1"/>
    <w:basedOn w:val="Normal"/>
    <w:link w:val="Heading1Char"/>
    <w:uiPriority w:val="9"/>
    <w:qFormat/>
    <w:rsid w:val="0013668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0000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680"/>
    <w:rPr>
      <w:rFonts w:ascii="Georgia" w:eastAsia="Times New Roman" w:hAnsi="Georgia" w:cs="Times New Roman"/>
      <w:b/>
      <w:bCs/>
      <w:color w:val="000000"/>
      <w:kern w:val="36"/>
      <w:sz w:val="38"/>
      <w:szCs w:val="38"/>
    </w:rPr>
  </w:style>
  <w:style w:type="character" w:styleId="Emphasis">
    <w:name w:val="Emphasis"/>
    <w:basedOn w:val="DefaultParagraphFont"/>
    <w:uiPriority w:val="20"/>
    <w:qFormat/>
    <w:rsid w:val="00136680"/>
    <w:rPr>
      <w:rFonts w:ascii="Lucida Sans" w:hAnsi="Lucida Sans" w:hint="default"/>
      <w:i/>
      <w:iCs/>
    </w:rPr>
  </w:style>
  <w:style w:type="character" w:styleId="Strong">
    <w:name w:val="Strong"/>
    <w:basedOn w:val="DefaultParagraphFont"/>
    <w:uiPriority w:val="22"/>
    <w:qFormat/>
    <w:rsid w:val="00136680"/>
    <w:rPr>
      <w:rFonts w:ascii="Lucida Sans" w:hAnsi="Lucida Sans" w:hint="default"/>
      <w:b/>
      <w:bCs/>
    </w:rPr>
  </w:style>
  <w:style w:type="paragraph" w:styleId="NormalWeb">
    <w:name w:val="Normal (Web)"/>
    <w:basedOn w:val="Normal"/>
    <w:uiPriority w:val="99"/>
    <w:unhideWhenUsed/>
    <w:rsid w:val="001366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84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9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2E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6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B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06C"/>
  </w:style>
  <w:style w:type="paragraph" w:styleId="Footer">
    <w:name w:val="footer"/>
    <w:basedOn w:val="Normal"/>
    <w:link w:val="FooterChar"/>
    <w:uiPriority w:val="99"/>
    <w:unhideWhenUsed/>
    <w:rsid w:val="00B3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program_offices/healthy_hom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comm_plann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FY 2018 Conference Spending (reported May 2, 2019)</vt:lpstr>
    </vt:vector>
  </TitlesOfParts>
  <Company>Housing and Urban Development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Greaney</dc:creator>
  <cp:lastModifiedBy>Greaney, John K</cp:lastModifiedBy>
  <cp:revision>3</cp:revision>
  <cp:lastPrinted>2018-01-31T15:57:00Z</cp:lastPrinted>
  <dcterms:created xsi:type="dcterms:W3CDTF">2019-05-02T17:36:00Z</dcterms:created>
  <dcterms:modified xsi:type="dcterms:W3CDTF">2019-05-02T17:37:00Z</dcterms:modified>
</cp:coreProperties>
</file>